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33725" cy="8699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69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Benedictine Sisters Faculty Development Form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Applicant Name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_________________________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Title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_________________________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Specific Learning Outcomes/Benefit to the Students or to MMU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Itemized Budget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*up to $1,000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Infrastructural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*what equipment, supplies, lab space, office space, etc. will be needed?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*How will you measure the benefit of this program to the students?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Approvals</w:t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Faculty/Undergraduate Research Committee: </w:t>
      </w:r>
      <w:r w:rsidDel="00000000" w:rsidR="00000000" w:rsidRPr="00000000">
        <w:rPr>
          <w:sz w:val="32"/>
          <w:szCs w:val="32"/>
          <w:rtl w:val="0"/>
        </w:rPr>
        <w:t xml:space="preserve">_________________________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Dean of Faculty: </w:t>
      </w:r>
      <w:r w:rsidDel="00000000" w:rsidR="00000000" w:rsidRPr="00000000">
        <w:rPr>
          <w:sz w:val="32"/>
          <w:szCs w:val="32"/>
          <w:rtl w:val="0"/>
        </w:rPr>
        <w:t xml:space="preserve">_________________________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b w:val="1"/>
          <w:i w:val="1"/>
          <w:rtl w:val="0"/>
        </w:rPr>
        <w:t xml:space="preserve">Turn in form to Andy Henrickson, Chair of the Faculty Development Committee via email.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