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33725" cy="8699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69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Benedictine Sisters Faculty Development Form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Name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_________________________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Learning Outcomes/Benefit to the Students or to 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Itemized Budget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*up to $1,000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Infrastructural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*what equipment, supplies, lab space, office space, etc. will be needed?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*How will you measure the benefit of this program to the students?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Approvals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Faculty/Undergraduate Research Committee: </w:t>
      </w:r>
      <w:r w:rsidDel="00000000" w:rsidR="00000000" w:rsidRPr="00000000">
        <w:rPr>
          <w:sz w:val="32"/>
          <w:szCs w:val="32"/>
          <w:rtl w:val="0"/>
        </w:rPr>
        <w:t xml:space="preserve">_________________________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Dean of Faculty: </w:t>
      </w:r>
      <w:r w:rsidDel="00000000" w:rsidR="00000000" w:rsidRPr="00000000">
        <w:rPr>
          <w:sz w:val="32"/>
          <w:szCs w:val="32"/>
          <w:rtl w:val="0"/>
        </w:rPr>
        <w:t xml:space="preserve">_________________________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Turn in form to Andy Henrickson, Chair of the Faculty Development Committee via email.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